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8640"/>
      </w:tblGrid>
      <w:tr w:rsidR="007D00DE" w:rsidRPr="00E76E45" w14:paraId="68C21A2F" w14:textId="77777777">
        <w:tc>
          <w:tcPr>
            <w:tcW w:w="8856" w:type="dxa"/>
          </w:tcPr>
          <w:p w14:paraId="41D581F0" w14:textId="52BC1D4F" w:rsidR="007D00DE" w:rsidRPr="005D4EB6" w:rsidRDefault="00395ABC">
            <w:pPr>
              <w:pStyle w:val="Heading1"/>
              <w:jc w:val="both"/>
              <w:rPr>
                <w:sz w:val="24"/>
                <w:szCs w:val="21"/>
              </w:rPr>
            </w:pPr>
            <w:r w:rsidRPr="005D4EB6">
              <w:rPr>
                <w:sz w:val="24"/>
                <w:szCs w:val="21"/>
              </w:rPr>
              <w:t>Educ 475 – Lesson #</w:t>
            </w:r>
            <w:r w:rsidR="00876E9D">
              <w:rPr>
                <w:sz w:val="24"/>
                <w:szCs w:val="21"/>
              </w:rPr>
              <w:t>7</w:t>
            </w:r>
            <w:bookmarkStart w:id="0" w:name="_GoBack"/>
            <w:bookmarkEnd w:id="0"/>
          </w:p>
          <w:p w14:paraId="36E6B452" w14:textId="77777777" w:rsidR="007D00DE" w:rsidRPr="005D4EB6" w:rsidRDefault="00B25A73">
            <w:pPr>
              <w:jc w:val="both"/>
              <w:rPr>
                <w:rFonts w:ascii="Times New Roman" w:hAnsi="Times New Roman"/>
                <w:szCs w:val="21"/>
              </w:rPr>
            </w:pPr>
            <w:r w:rsidRPr="005D4EB6">
              <w:rPr>
                <w:rFonts w:ascii="Times New Roman" w:hAnsi="Times New Roman"/>
                <w:szCs w:val="21"/>
              </w:rPr>
              <w:t>Assessment</w:t>
            </w:r>
            <w:r w:rsidR="00ED6B05" w:rsidRPr="005D4EB6">
              <w:rPr>
                <w:rFonts w:ascii="Times New Roman" w:hAnsi="Times New Roman"/>
                <w:szCs w:val="21"/>
              </w:rPr>
              <w:t xml:space="preserve"> II</w:t>
            </w:r>
          </w:p>
          <w:p w14:paraId="4BA0895A" w14:textId="77777777" w:rsidR="007D00DE" w:rsidRPr="005D4EB6" w:rsidRDefault="007D00DE">
            <w:pPr>
              <w:jc w:val="both"/>
              <w:rPr>
                <w:rFonts w:ascii="Times New Roman" w:hAnsi="Times New Roman"/>
                <w:szCs w:val="21"/>
              </w:rPr>
            </w:pPr>
          </w:p>
        </w:tc>
      </w:tr>
      <w:tr w:rsidR="00D633AD" w:rsidRPr="00E76E45" w14:paraId="5D42B5D3" w14:textId="77777777">
        <w:tc>
          <w:tcPr>
            <w:tcW w:w="8856" w:type="dxa"/>
          </w:tcPr>
          <w:p w14:paraId="7A5AED27" w14:textId="77777777" w:rsidR="00D633AD" w:rsidRDefault="00D633AD" w:rsidP="00D633AD">
            <w:pPr>
              <w:pStyle w:val="Heading3"/>
              <w:jc w:val="both"/>
            </w:pPr>
            <w:r w:rsidRPr="004447D1">
              <w:t xml:space="preserve">Lesson Summary </w:t>
            </w:r>
          </w:p>
          <w:p w14:paraId="7B890C0F" w14:textId="77777777" w:rsidR="00D633AD" w:rsidRDefault="00D633AD" w:rsidP="00D633AD">
            <w:r>
              <w:t xml:space="preserve">Continuing with the idea that evaluation is a double edged sword from lesson #5, evaluation using rubrics can be used to show students what we value. </w:t>
            </w:r>
            <w:proofErr w:type="gramStart"/>
            <w:r>
              <w:t>But,</w:t>
            </w:r>
            <w:proofErr w:type="gramEnd"/>
            <w:r>
              <w:t xml:space="preserve"> we need to modify the rubrics. Four columns is too many to be supported by clear and nuanced language. So, we need to go to three, and we need to think of the rubric as a continuum more so than categories. Finally, we need to co-construct these rubrics with our students. </w:t>
            </w:r>
          </w:p>
          <w:p w14:paraId="30418972" w14:textId="157318BF" w:rsidR="00D633AD" w:rsidRPr="00D633AD" w:rsidRDefault="00D633AD" w:rsidP="00D633AD"/>
        </w:tc>
      </w:tr>
      <w:tr w:rsidR="007D00DE" w:rsidRPr="00E76E45" w14:paraId="3C7BC469" w14:textId="77777777">
        <w:tc>
          <w:tcPr>
            <w:tcW w:w="8856" w:type="dxa"/>
          </w:tcPr>
          <w:p w14:paraId="79736AC4" w14:textId="77777777" w:rsidR="007D00DE" w:rsidRPr="005D4EB6" w:rsidRDefault="007D00DE">
            <w:pPr>
              <w:pStyle w:val="Heading3"/>
              <w:jc w:val="both"/>
              <w:rPr>
                <w:rFonts w:ascii="Times New Roman" w:hAnsi="Times New Roman"/>
                <w:szCs w:val="21"/>
              </w:rPr>
            </w:pPr>
            <w:r w:rsidRPr="005D4EB6">
              <w:rPr>
                <w:rFonts w:ascii="Times New Roman" w:hAnsi="Times New Roman"/>
                <w:szCs w:val="21"/>
              </w:rPr>
              <w:t>Readings</w:t>
            </w:r>
          </w:p>
          <w:p w14:paraId="5BD3DE68" w14:textId="6F066F80" w:rsidR="00E76E45" w:rsidRPr="005D4EB6" w:rsidRDefault="003811F7" w:rsidP="000C729C">
            <w:pPr>
              <w:numPr>
                <w:ilvl w:val="0"/>
                <w:numId w:val="9"/>
              </w:numPr>
              <w:jc w:val="both"/>
              <w:rPr>
                <w:rFonts w:ascii="Times New Roman" w:hAnsi="Times New Roman"/>
                <w:szCs w:val="21"/>
              </w:rPr>
            </w:pPr>
            <w:r>
              <w:rPr>
                <w:rFonts w:ascii="Times New Roman" w:hAnsi="Times New Roman"/>
                <w:szCs w:val="21"/>
              </w:rPr>
              <w:t>Chapter 14</w:t>
            </w:r>
          </w:p>
          <w:p w14:paraId="6A0829B3" w14:textId="77777777" w:rsidR="00616334" w:rsidRPr="005D4EB6" w:rsidRDefault="00ED6B05" w:rsidP="000C729C">
            <w:pPr>
              <w:numPr>
                <w:ilvl w:val="0"/>
                <w:numId w:val="9"/>
              </w:numPr>
              <w:jc w:val="both"/>
              <w:rPr>
                <w:rFonts w:ascii="Times New Roman" w:hAnsi="Times New Roman"/>
                <w:szCs w:val="21"/>
              </w:rPr>
            </w:pPr>
            <w:r w:rsidRPr="005D4EB6">
              <w:rPr>
                <w:rFonts w:ascii="Times New Roman" w:hAnsi="Times New Roman"/>
                <w:szCs w:val="21"/>
              </w:rPr>
              <w:t>There are three articles on the website – these are optional</w:t>
            </w:r>
          </w:p>
          <w:p w14:paraId="5634A3C6" w14:textId="77777777" w:rsidR="007D00DE" w:rsidRPr="005D4EB6" w:rsidRDefault="007D00DE">
            <w:pPr>
              <w:jc w:val="both"/>
              <w:rPr>
                <w:rFonts w:ascii="Times New Roman" w:hAnsi="Times New Roman"/>
                <w:szCs w:val="21"/>
              </w:rPr>
            </w:pPr>
          </w:p>
        </w:tc>
      </w:tr>
      <w:tr w:rsidR="002A5E17" w:rsidRPr="00E76E45" w14:paraId="61855E09" w14:textId="77777777">
        <w:tc>
          <w:tcPr>
            <w:tcW w:w="8856" w:type="dxa"/>
          </w:tcPr>
          <w:p w14:paraId="732AD60B" w14:textId="7E6E462B" w:rsidR="002A5E17" w:rsidRPr="005D4EB6" w:rsidRDefault="00E118D4" w:rsidP="002A5E17">
            <w:pPr>
              <w:pStyle w:val="Heading3"/>
              <w:jc w:val="both"/>
              <w:rPr>
                <w:rFonts w:ascii="Times New Roman" w:hAnsi="Times New Roman"/>
                <w:szCs w:val="21"/>
              </w:rPr>
            </w:pPr>
            <w:r w:rsidRPr="005D4EB6">
              <w:rPr>
                <w:rFonts w:ascii="Times New Roman" w:hAnsi="Times New Roman"/>
                <w:szCs w:val="21"/>
              </w:rPr>
              <w:t xml:space="preserve">Problem Solving </w:t>
            </w:r>
            <w:r w:rsidR="00D633AD">
              <w:rPr>
                <w:rFonts w:ascii="Times New Roman" w:hAnsi="Times New Roman"/>
                <w:szCs w:val="21"/>
              </w:rPr>
              <w:t>Homework</w:t>
            </w:r>
          </w:p>
          <w:p w14:paraId="4D626566" w14:textId="3C68C356" w:rsidR="00413DDC" w:rsidRPr="005D4EB6" w:rsidRDefault="00D633AD" w:rsidP="000C729C">
            <w:pPr>
              <w:rPr>
                <w:rFonts w:ascii="Times New Roman" w:hAnsi="Times New Roman"/>
                <w:szCs w:val="21"/>
                <w:lang w:eastAsia="en-CA"/>
              </w:rPr>
            </w:pPr>
            <w:r>
              <w:rPr>
                <w:rFonts w:ascii="Times New Roman" w:hAnsi="Times New Roman"/>
                <w:szCs w:val="21"/>
                <w:lang w:eastAsia="en-CA"/>
              </w:rPr>
              <w:t>A 3x3x3 cube is dipped into a can of paint. Once dried, the cube is disassembled into its 27 smaller cubes. How many of these smaller cubes have paint on 0 sized, 1 side, 2 sides, and 3 sides? What if it was a 4x4x4 cube? 5x5x5? 10x10x10?</w:t>
            </w:r>
          </w:p>
          <w:p w14:paraId="52D8C834" w14:textId="77777777" w:rsidR="002A5E17" w:rsidRPr="005D4EB6" w:rsidRDefault="002A5E17" w:rsidP="002A5E17">
            <w:pPr>
              <w:rPr>
                <w:szCs w:val="21"/>
              </w:rPr>
            </w:pPr>
          </w:p>
        </w:tc>
      </w:tr>
      <w:tr w:rsidR="002A5E17" w:rsidRPr="00E76E45" w14:paraId="007DB185" w14:textId="77777777">
        <w:tc>
          <w:tcPr>
            <w:tcW w:w="8856" w:type="dxa"/>
          </w:tcPr>
          <w:p w14:paraId="547575BB" w14:textId="77777777" w:rsidR="002A5E17" w:rsidRPr="005D4EB6" w:rsidRDefault="002A5E17" w:rsidP="002A5E17">
            <w:pPr>
              <w:pStyle w:val="Heading3"/>
              <w:jc w:val="both"/>
              <w:rPr>
                <w:rFonts w:ascii="Times New Roman" w:hAnsi="Times New Roman"/>
                <w:szCs w:val="21"/>
              </w:rPr>
            </w:pPr>
            <w:r w:rsidRPr="005D4EB6">
              <w:rPr>
                <w:rFonts w:ascii="Times New Roman" w:hAnsi="Times New Roman"/>
                <w:szCs w:val="21"/>
              </w:rPr>
              <w:t>Writt</w:t>
            </w:r>
            <w:r w:rsidR="0059321D" w:rsidRPr="005D4EB6">
              <w:rPr>
                <w:rFonts w:ascii="Times New Roman" w:hAnsi="Times New Roman"/>
                <w:szCs w:val="21"/>
              </w:rPr>
              <w:t xml:space="preserve">en Journal </w:t>
            </w:r>
          </w:p>
          <w:p w14:paraId="5DB73217" w14:textId="522716C7" w:rsidR="00616334" w:rsidRDefault="00ED6B05" w:rsidP="000C729C">
            <w:pPr>
              <w:numPr>
                <w:ilvl w:val="0"/>
                <w:numId w:val="4"/>
              </w:numPr>
              <w:tabs>
                <w:tab w:val="clear" w:pos="360"/>
                <w:tab w:val="num" w:pos="720"/>
              </w:tabs>
              <w:ind w:left="720"/>
              <w:jc w:val="both"/>
              <w:rPr>
                <w:rFonts w:ascii="Times New Roman" w:hAnsi="Times New Roman"/>
                <w:szCs w:val="21"/>
              </w:rPr>
            </w:pPr>
            <w:r w:rsidRPr="005D4EB6">
              <w:rPr>
                <w:rFonts w:ascii="Times New Roman" w:hAnsi="Times New Roman"/>
                <w:szCs w:val="21"/>
              </w:rPr>
              <w:t xml:space="preserve">What are your thoughts on the </w:t>
            </w:r>
            <w:r w:rsidR="003811F7">
              <w:rPr>
                <w:rFonts w:ascii="Times New Roman" w:hAnsi="Times New Roman"/>
                <w:szCs w:val="21"/>
              </w:rPr>
              <w:t>rubric we</w:t>
            </w:r>
            <w:r w:rsidRPr="005D4EB6">
              <w:rPr>
                <w:rFonts w:ascii="Times New Roman" w:hAnsi="Times New Roman"/>
                <w:szCs w:val="21"/>
              </w:rPr>
              <w:t xml:space="preserve"> discussed? </w:t>
            </w:r>
          </w:p>
          <w:p w14:paraId="40A1B66C" w14:textId="79D23AA7" w:rsidR="003811F7" w:rsidRDefault="003811F7" w:rsidP="000C729C">
            <w:pPr>
              <w:numPr>
                <w:ilvl w:val="0"/>
                <w:numId w:val="4"/>
              </w:numPr>
              <w:tabs>
                <w:tab w:val="clear" w:pos="360"/>
                <w:tab w:val="num" w:pos="720"/>
              </w:tabs>
              <w:ind w:left="720"/>
              <w:jc w:val="both"/>
              <w:rPr>
                <w:rFonts w:ascii="Times New Roman" w:hAnsi="Times New Roman"/>
                <w:szCs w:val="21"/>
              </w:rPr>
            </w:pPr>
            <w:r>
              <w:rPr>
                <w:rFonts w:ascii="Times New Roman" w:hAnsi="Times New Roman"/>
                <w:szCs w:val="21"/>
              </w:rPr>
              <w:t xml:space="preserve">What are your thoughts on </w:t>
            </w:r>
            <w:r w:rsidRPr="003811F7">
              <w:rPr>
                <w:rFonts w:ascii="Times New Roman" w:hAnsi="Times New Roman"/>
                <w:i/>
                <w:iCs/>
                <w:szCs w:val="21"/>
              </w:rPr>
              <w:t>with the grain</w:t>
            </w:r>
            <w:r>
              <w:rPr>
                <w:rFonts w:ascii="Times New Roman" w:hAnsi="Times New Roman"/>
                <w:szCs w:val="21"/>
              </w:rPr>
              <w:t xml:space="preserve"> and </w:t>
            </w:r>
            <w:r w:rsidRPr="003811F7">
              <w:rPr>
                <w:rFonts w:ascii="Times New Roman" w:hAnsi="Times New Roman"/>
                <w:i/>
                <w:iCs/>
                <w:szCs w:val="21"/>
              </w:rPr>
              <w:t>across the grain</w:t>
            </w:r>
            <w:r>
              <w:rPr>
                <w:rFonts w:ascii="Times New Roman" w:hAnsi="Times New Roman"/>
                <w:szCs w:val="21"/>
              </w:rPr>
              <w:t xml:space="preserve"> patterns? </w:t>
            </w:r>
          </w:p>
          <w:p w14:paraId="1121186D" w14:textId="418F7705" w:rsidR="003811F7" w:rsidRPr="005D4EB6" w:rsidRDefault="003811F7" w:rsidP="000C729C">
            <w:pPr>
              <w:numPr>
                <w:ilvl w:val="0"/>
                <w:numId w:val="4"/>
              </w:numPr>
              <w:tabs>
                <w:tab w:val="clear" w:pos="360"/>
                <w:tab w:val="num" w:pos="720"/>
              </w:tabs>
              <w:ind w:left="720"/>
              <w:jc w:val="both"/>
              <w:rPr>
                <w:rFonts w:ascii="Times New Roman" w:hAnsi="Times New Roman"/>
                <w:szCs w:val="21"/>
              </w:rPr>
            </w:pPr>
            <w:r>
              <w:rPr>
                <w:rFonts w:ascii="Times New Roman" w:hAnsi="Times New Roman"/>
                <w:szCs w:val="21"/>
              </w:rPr>
              <w:t>Respond to the reading.</w:t>
            </w:r>
          </w:p>
          <w:p w14:paraId="5809869A" w14:textId="77777777" w:rsidR="00616334" w:rsidRPr="005D4EB6" w:rsidRDefault="00616334" w:rsidP="00616334">
            <w:pPr>
              <w:rPr>
                <w:szCs w:val="21"/>
              </w:rPr>
            </w:pPr>
          </w:p>
        </w:tc>
      </w:tr>
      <w:tr w:rsidR="00537E4C" w:rsidRPr="00E76E45" w14:paraId="47F545CA" w14:textId="77777777">
        <w:tc>
          <w:tcPr>
            <w:tcW w:w="8856" w:type="dxa"/>
          </w:tcPr>
          <w:p w14:paraId="710FDA2F" w14:textId="77777777" w:rsidR="003206D5" w:rsidRPr="005D4EB6" w:rsidRDefault="00537E4C" w:rsidP="003206D5">
            <w:pPr>
              <w:pStyle w:val="Heading3"/>
              <w:rPr>
                <w:rFonts w:ascii="Times New Roman" w:hAnsi="Times New Roman"/>
                <w:szCs w:val="21"/>
              </w:rPr>
            </w:pPr>
            <w:r w:rsidRPr="005D4EB6">
              <w:rPr>
                <w:rFonts w:ascii="Times New Roman" w:hAnsi="Times New Roman"/>
                <w:szCs w:val="21"/>
              </w:rPr>
              <w:t>Things to Remember</w:t>
            </w:r>
          </w:p>
          <w:p w14:paraId="73CF1497" w14:textId="77777777" w:rsidR="003811F7" w:rsidRPr="003811F7" w:rsidRDefault="003811F7" w:rsidP="003811F7">
            <w:pPr>
              <w:pStyle w:val="Heading3"/>
              <w:numPr>
                <w:ilvl w:val="0"/>
                <w:numId w:val="10"/>
              </w:numPr>
              <w:rPr>
                <w:rFonts w:ascii="Times New Roman" w:hAnsi="Times New Roman"/>
                <w:szCs w:val="21"/>
              </w:rPr>
            </w:pPr>
            <w:r>
              <w:rPr>
                <w:rFonts w:ascii="Times New Roman" w:hAnsi="Times New Roman"/>
                <w:b w:val="0"/>
                <w:szCs w:val="21"/>
              </w:rPr>
              <w:t>The problem solving assignments are due any time before March 23</w:t>
            </w:r>
            <w:r w:rsidRPr="003811F7">
              <w:rPr>
                <w:rFonts w:ascii="Times New Roman" w:hAnsi="Times New Roman"/>
                <w:b w:val="0"/>
                <w:szCs w:val="21"/>
                <w:vertAlign w:val="superscript"/>
              </w:rPr>
              <w:t>rd</w:t>
            </w:r>
            <w:r>
              <w:rPr>
                <w:rFonts w:ascii="Times New Roman" w:hAnsi="Times New Roman"/>
                <w:b w:val="0"/>
                <w:szCs w:val="21"/>
              </w:rPr>
              <w:t>. The journal is due on March 23</w:t>
            </w:r>
            <w:r w:rsidRPr="003811F7">
              <w:rPr>
                <w:rFonts w:ascii="Times New Roman" w:hAnsi="Times New Roman"/>
                <w:b w:val="0"/>
                <w:szCs w:val="21"/>
                <w:vertAlign w:val="superscript"/>
              </w:rPr>
              <w:t>rd</w:t>
            </w:r>
            <w:r>
              <w:rPr>
                <w:rFonts w:ascii="Times New Roman" w:hAnsi="Times New Roman"/>
                <w:b w:val="0"/>
                <w:szCs w:val="21"/>
              </w:rPr>
              <w:t xml:space="preserve"> and the Math Play is due on March 30</w:t>
            </w:r>
            <w:r w:rsidRPr="003811F7">
              <w:rPr>
                <w:rFonts w:ascii="Times New Roman" w:hAnsi="Times New Roman"/>
                <w:b w:val="0"/>
                <w:szCs w:val="21"/>
                <w:vertAlign w:val="superscript"/>
              </w:rPr>
              <w:t>th</w:t>
            </w:r>
            <w:r>
              <w:rPr>
                <w:rFonts w:ascii="Times New Roman" w:hAnsi="Times New Roman"/>
                <w:b w:val="0"/>
                <w:szCs w:val="21"/>
              </w:rPr>
              <w:t>. If you need more time than this talk to me.</w:t>
            </w:r>
          </w:p>
          <w:p w14:paraId="4ECDCB18" w14:textId="4D027F01" w:rsidR="00537E4C" w:rsidRPr="005D4EB6" w:rsidRDefault="003811F7" w:rsidP="003811F7">
            <w:pPr>
              <w:pStyle w:val="Heading3"/>
              <w:rPr>
                <w:rFonts w:ascii="Times New Roman" w:hAnsi="Times New Roman"/>
                <w:szCs w:val="21"/>
              </w:rPr>
            </w:pPr>
            <w:r>
              <w:rPr>
                <w:rFonts w:ascii="Times New Roman" w:hAnsi="Times New Roman"/>
                <w:b w:val="0"/>
                <w:szCs w:val="21"/>
              </w:rPr>
              <w:t xml:space="preserve"> </w:t>
            </w:r>
          </w:p>
        </w:tc>
      </w:tr>
    </w:tbl>
    <w:p w14:paraId="278329B4" w14:textId="77777777" w:rsidR="007D00DE" w:rsidRPr="00E76E45" w:rsidRDefault="007D00DE">
      <w:pPr>
        <w:jc w:val="both"/>
        <w:rPr>
          <w:rFonts w:ascii="Times New Roman" w:hAnsi="Times New Roman"/>
          <w:sz w:val="21"/>
          <w:szCs w:val="21"/>
        </w:rPr>
      </w:pPr>
    </w:p>
    <w:sectPr w:rsidR="007D00DE" w:rsidRPr="00E76E4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50C58"/>
    <w:multiLevelType w:val="hybridMultilevel"/>
    <w:tmpl w:val="C846A7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3176DD2"/>
    <w:multiLevelType w:val="hybridMultilevel"/>
    <w:tmpl w:val="C292FE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55A56100"/>
    <w:multiLevelType w:val="multilevel"/>
    <w:tmpl w:val="75B654EA"/>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BE74E86"/>
    <w:multiLevelType w:val="hybridMultilevel"/>
    <w:tmpl w:val="551EDF4E"/>
    <w:lvl w:ilvl="0" w:tplc="A9C0A784">
      <w:numFmt w:val="bullet"/>
      <w:lvlText w:val="▪"/>
      <w:lvlJc w:val="left"/>
      <w:pPr>
        <w:tabs>
          <w:tab w:val="num" w:pos="720"/>
        </w:tabs>
        <w:ind w:left="720" w:hanging="360"/>
      </w:pPr>
      <w:rPr>
        <w:rFonts w:ascii="Garamond" w:eastAsia="Times New Roman"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8425F9"/>
    <w:multiLevelType w:val="hybridMultilevel"/>
    <w:tmpl w:val="AF282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BC1FF3"/>
    <w:multiLevelType w:val="hybridMultilevel"/>
    <w:tmpl w:val="B78E6B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8453D20"/>
    <w:multiLevelType w:val="hybridMultilevel"/>
    <w:tmpl w:val="5D60C56A"/>
    <w:lvl w:ilvl="0" w:tplc="39748914">
      <w:start w:val="1"/>
      <w:numFmt w:val="bullet"/>
      <w:lvlText w:val=""/>
      <w:lvlJc w:val="left"/>
      <w:pPr>
        <w:tabs>
          <w:tab w:val="num" w:pos="360"/>
        </w:tabs>
        <w:ind w:left="360" w:hanging="360"/>
      </w:pPr>
      <w:rPr>
        <w:rFonts w:ascii="Symbol" w:hAnsi="Symbol" w:hint="default"/>
        <w:sz w:val="20"/>
        <w:szCs w:val="20"/>
      </w:rPr>
    </w:lvl>
    <w:lvl w:ilvl="1" w:tplc="4C6ADD44">
      <w:start w:val="1"/>
      <w:numFmt w:val="bullet"/>
      <w:lvlText w:val="–"/>
      <w:lvlJc w:val="left"/>
      <w:pPr>
        <w:tabs>
          <w:tab w:val="num" w:pos="1080"/>
        </w:tabs>
        <w:ind w:left="1080" w:hanging="360"/>
      </w:pPr>
      <w:rPr>
        <w:rFonts w:ascii="Courier New" w:hAnsi="Courier New" w:hint="default"/>
        <w:sz w:val="20"/>
        <w:szCs w:val="2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9395D6C"/>
    <w:multiLevelType w:val="hybridMultilevel"/>
    <w:tmpl w:val="8F82EA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AB71BF8"/>
    <w:multiLevelType w:val="hybridMultilevel"/>
    <w:tmpl w:val="75B654EA"/>
    <w:lvl w:ilvl="0" w:tplc="39748914">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B6C314A"/>
    <w:multiLevelType w:val="hybridMultilevel"/>
    <w:tmpl w:val="2F30B6A4"/>
    <w:lvl w:ilvl="0" w:tplc="10090001">
      <w:start w:val="1"/>
      <w:numFmt w:val="bullet"/>
      <w:lvlText w:val=""/>
      <w:lvlJc w:val="left"/>
      <w:pPr>
        <w:ind w:left="948" w:hanging="360"/>
      </w:pPr>
      <w:rPr>
        <w:rFonts w:ascii="Symbol" w:hAnsi="Symbol" w:hint="default"/>
      </w:rPr>
    </w:lvl>
    <w:lvl w:ilvl="1" w:tplc="10090003" w:tentative="1">
      <w:start w:val="1"/>
      <w:numFmt w:val="bullet"/>
      <w:lvlText w:val="o"/>
      <w:lvlJc w:val="left"/>
      <w:pPr>
        <w:ind w:left="1668" w:hanging="360"/>
      </w:pPr>
      <w:rPr>
        <w:rFonts w:ascii="Courier New" w:hAnsi="Courier New" w:cs="Courier New" w:hint="default"/>
      </w:rPr>
    </w:lvl>
    <w:lvl w:ilvl="2" w:tplc="10090005" w:tentative="1">
      <w:start w:val="1"/>
      <w:numFmt w:val="bullet"/>
      <w:lvlText w:val=""/>
      <w:lvlJc w:val="left"/>
      <w:pPr>
        <w:ind w:left="2388" w:hanging="360"/>
      </w:pPr>
      <w:rPr>
        <w:rFonts w:ascii="Wingdings" w:hAnsi="Wingdings" w:hint="default"/>
      </w:rPr>
    </w:lvl>
    <w:lvl w:ilvl="3" w:tplc="10090001" w:tentative="1">
      <w:start w:val="1"/>
      <w:numFmt w:val="bullet"/>
      <w:lvlText w:val=""/>
      <w:lvlJc w:val="left"/>
      <w:pPr>
        <w:ind w:left="3108" w:hanging="360"/>
      </w:pPr>
      <w:rPr>
        <w:rFonts w:ascii="Symbol" w:hAnsi="Symbol" w:hint="default"/>
      </w:rPr>
    </w:lvl>
    <w:lvl w:ilvl="4" w:tplc="10090003" w:tentative="1">
      <w:start w:val="1"/>
      <w:numFmt w:val="bullet"/>
      <w:lvlText w:val="o"/>
      <w:lvlJc w:val="left"/>
      <w:pPr>
        <w:ind w:left="3828" w:hanging="360"/>
      </w:pPr>
      <w:rPr>
        <w:rFonts w:ascii="Courier New" w:hAnsi="Courier New" w:cs="Courier New" w:hint="default"/>
      </w:rPr>
    </w:lvl>
    <w:lvl w:ilvl="5" w:tplc="10090005" w:tentative="1">
      <w:start w:val="1"/>
      <w:numFmt w:val="bullet"/>
      <w:lvlText w:val=""/>
      <w:lvlJc w:val="left"/>
      <w:pPr>
        <w:ind w:left="4548" w:hanging="360"/>
      </w:pPr>
      <w:rPr>
        <w:rFonts w:ascii="Wingdings" w:hAnsi="Wingdings" w:hint="default"/>
      </w:rPr>
    </w:lvl>
    <w:lvl w:ilvl="6" w:tplc="10090001" w:tentative="1">
      <w:start w:val="1"/>
      <w:numFmt w:val="bullet"/>
      <w:lvlText w:val=""/>
      <w:lvlJc w:val="left"/>
      <w:pPr>
        <w:ind w:left="5268" w:hanging="360"/>
      </w:pPr>
      <w:rPr>
        <w:rFonts w:ascii="Symbol" w:hAnsi="Symbol" w:hint="default"/>
      </w:rPr>
    </w:lvl>
    <w:lvl w:ilvl="7" w:tplc="10090003" w:tentative="1">
      <w:start w:val="1"/>
      <w:numFmt w:val="bullet"/>
      <w:lvlText w:val="o"/>
      <w:lvlJc w:val="left"/>
      <w:pPr>
        <w:ind w:left="5988" w:hanging="360"/>
      </w:pPr>
      <w:rPr>
        <w:rFonts w:ascii="Courier New" w:hAnsi="Courier New" w:cs="Courier New" w:hint="default"/>
      </w:rPr>
    </w:lvl>
    <w:lvl w:ilvl="8" w:tplc="10090005" w:tentative="1">
      <w:start w:val="1"/>
      <w:numFmt w:val="bullet"/>
      <w:lvlText w:val=""/>
      <w:lvlJc w:val="left"/>
      <w:pPr>
        <w:ind w:left="6708" w:hanging="360"/>
      </w:pPr>
      <w:rPr>
        <w:rFonts w:ascii="Wingdings" w:hAnsi="Wingdings" w:hint="default"/>
      </w:rPr>
    </w:lvl>
  </w:abstractNum>
  <w:num w:numId="1">
    <w:abstractNumId w:val="0"/>
  </w:num>
  <w:num w:numId="2">
    <w:abstractNumId w:val="1"/>
  </w:num>
  <w:num w:numId="3">
    <w:abstractNumId w:val="3"/>
  </w:num>
  <w:num w:numId="4">
    <w:abstractNumId w:val="8"/>
  </w:num>
  <w:num w:numId="5">
    <w:abstractNumId w:val="2"/>
  </w:num>
  <w:num w:numId="6">
    <w:abstractNumId w:val="6"/>
  </w:num>
  <w:num w:numId="7">
    <w:abstractNumId w:val="5"/>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A73"/>
    <w:rsid w:val="000C729C"/>
    <w:rsid w:val="002A5E17"/>
    <w:rsid w:val="003206D5"/>
    <w:rsid w:val="003811F7"/>
    <w:rsid w:val="00395ABC"/>
    <w:rsid w:val="00413DDC"/>
    <w:rsid w:val="00537E4C"/>
    <w:rsid w:val="0059321D"/>
    <w:rsid w:val="005C451B"/>
    <w:rsid w:val="005D4EB6"/>
    <w:rsid w:val="00616334"/>
    <w:rsid w:val="007D00DE"/>
    <w:rsid w:val="008633A2"/>
    <w:rsid w:val="00876E9D"/>
    <w:rsid w:val="008F305E"/>
    <w:rsid w:val="00976515"/>
    <w:rsid w:val="00B25A73"/>
    <w:rsid w:val="00D5739E"/>
    <w:rsid w:val="00D633AD"/>
    <w:rsid w:val="00E118D4"/>
    <w:rsid w:val="00E76E45"/>
    <w:rsid w:val="00ED6B05"/>
    <w:rsid w:val="00FA52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088224"/>
  <w15:chartTrackingRefBased/>
  <w15:docId w15:val="{A29666AD-4DE9-4743-BC0E-14FE4D9DC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w:hAnsi="Times"/>
      <w:sz w:val="24"/>
      <w:lang w:eastAsia="en-US"/>
    </w:rPr>
  </w:style>
  <w:style w:type="paragraph" w:styleId="Heading1">
    <w:name w:val="heading 1"/>
    <w:basedOn w:val="Normal"/>
    <w:next w:val="Normal"/>
    <w:qFormat/>
    <w:pPr>
      <w:keepNext/>
      <w:outlineLvl w:val="0"/>
    </w:pPr>
    <w:rPr>
      <w:rFonts w:ascii="Times New Roman" w:hAnsi="Times New Roman"/>
      <w:b/>
      <w:bCs/>
      <w:sz w:val="20"/>
      <w:szCs w:val="24"/>
    </w:rPr>
  </w:style>
  <w:style w:type="paragraph" w:styleId="Heading2">
    <w:name w:val="heading 2"/>
    <w:basedOn w:val="Normal"/>
    <w:next w:val="Normal"/>
    <w:qFormat/>
    <w:pPr>
      <w:keepNext/>
      <w:outlineLvl w:val="1"/>
    </w:pPr>
    <w:rPr>
      <w:rFonts w:ascii="Times New Roman" w:hAnsi="Times New Roman"/>
      <w:b/>
      <w:bCs/>
      <w:sz w:val="16"/>
      <w:szCs w:val="24"/>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48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Educ 475 – Lesson #1</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 475 – Lesson #1</dc:title>
  <dc:subject/>
  <dc:creator>Peter Liljedahl</dc:creator>
  <cp:keywords/>
  <dc:description/>
  <cp:lastModifiedBy>Peter Liljedahl</cp:lastModifiedBy>
  <cp:revision>4</cp:revision>
  <cp:lastPrinted>2008-05-28T15:18:00Z</cp:lastPrinted>
  <dcterms:created xsi:type="dcterms:W3CDTF">2020-03-05T05:37:00Z</dcterms:created>
  <dcterms:modified xsi:type="dcterms:W3CDTF">2020-03-14T18:27:00Z</dcterms:modified>
</cp:coreProperties>
</file>